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Y="436"/>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271"/>
      </w:tblGrid>
      <w:tr w:rsidR="002F58F4" w:rsidTr="00C026D4">
        <w:tc>
          <w:tcPr>
            <w:tcW w:w="2093" w:type="dxa"/>
          </w:tcPr>
          <w:p w:rsidR="002F58F4" w:rsidRDefault="008C3D36" w:rsidP="00C026D4">
            <w:pPr>
              <w:rPr>
                <w:b/>
                <w:sz w:val="32"/>
                <w:szCs w:val="32"/>
              </w:rPr>
            </w:pPr>
            <w:r>
              <w:rPr>
                <w:b/>
                <w:noProof/>
                <w:sz w:val="32"/>
                <w:szCs w:val="32"/>
                <w:lang w:eastAsia="fr-FR"/>
              </w:rPr>
              <w:drawing>
                <wp:inline distT="0" distB="0" distL="0" distR="0">
                  <wp:extent cx="1009498" cy="1009498"/>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stitutionn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032" cy="1012032"/>
                          </a:xfrm>
                          <a:prstGeom prst="rect">
                            <a:avLst/>
                          </a:prstGeom>
                        </pic:spPr>
                      </pic:pic>
                    </a:graphicData>
                  </a:graphic>
                </wp:inline>
              </w:drawing>
            </w:r>
          </w:p>
        </w:tc>
        <w:tc>
          <w:tcPr>
            <w:tcW w:w="6271" w:type="dxa"/>
            <w:vAlign w:val="center"/>
          </w:tcPr>
          <w:p w:rsidR="000F6C7C" w:rsidRDefault="00C026D4" w:rsidP="00C026D4">
            <w:pPr>
              <w:ind w:left="-142" w:right="-426"/>
              <w:jc w:val="center"/>
              <w:rPr>
                <w:b/>
                <w:sz w:val="32"/>
                <w:szCs w:val="32"/>
              </w:rPr>
            </w:pPr>
            <w:r>
              <w:rPr>
                <w:b/>
                <w:sz w:val="32"/>
                <w:szCs w:val="32"/>
              </w:rPr>
              <w:t>Dépôt candidature</w:t>
            </w:r>
          </w:p>
          <w:p w:rsidR="000F6C7C" w:rsidRDefault="000F6C7C" w:rsidP="00C026D4">
            <w:pPr>
              <w:ind w:left="-142" w:right="-426"/>
              <w:jc w:val="center"/>
              <w:rPr>
                <w:b/>
                <w:sz w:val="32"/>
                <w:szCs w:val="32"/>
              </w:rPr>
            </w:pPr>
          </w:p>
          <w:p w:rsidR="0094756A" w:rsidRDefault="002F58F4" w:rsidP="00C026D4">
            <w:pPr>
              <w:pStyle w:val="Titre"/>
              <w:pBdr>
                <w:top w:val="none" w:sz="0" w:space="0" w:color="auto"/>
                <w:left w:val="none" w:sz="0" w:space="0" w:color="auto"/>
                <w:bottom w:val="none" w:sz="0" w:space="0" w:color="auto"/>
                <w:right w:val="none" w:sz="0" w:space="0" w:color="auto"/>
                <w:between w:val="none" w:sz="0" w:space="0" w:color="auto"/>
              </w:pBdr>
              <w:ind w:left="-142" w:right="-426"/>
              <w:jc w:val="center"/>
              <w:rPr>
                <w:color w:val="002060"/>
                <w:sz w:val="28"/>
                <w:szCs w:val="28"/>
              </w:rPr>
            </w:pPr>
            <w:r w:rsidRPr="000F6C7C">
              <w:rPr>
                <w:color w:val="002060"/>
                <w:sz w:val="28"/>
                <w:szCs w:val="28"/>
              </w:rPr>
              <w:t xml:space="preserve">Appel à </w:t>
            </w:r>
            <w:r w:rsidR="0094756A">
              <w:rPr>
                <w:color w:val="002060"/>
                <w:sz w:val="28"/>
                <w:szCs w:val="28"/>
              </w:rPr>
              <w:t>manifestation d’intérêt</w:t>
            </w:r>
          </w:p>
          <w:p w:rsidR="002F58F4" w:rsidRPr="000F6C7C" w:rsidRDefault="000F6C7C" w:rsidP="00C026D4">
            <w:pPr>
              <w:pStyle w:val="Titre"/>
              <w:pBdr>
                <w:top w:val="none" w:sz="0" w:space="0" w:color="auto"/>
                <w:left w:val="none" w:sz="0" w:space="0" w:color="auto"/>
                <w:bottom w:val="none" w:sz="0" w:space="0" w:color="auto"/>
                <w:right w:val="none" w:sz="0" w:space="0" w:color="auto"/>
                <w:between w:val="none" w:sz="0" w:space="0" w:color="auto"/>
              </w:pBdr>
              <w:ind w:left="-142" w:right="-426"/>
              <w:jc w:val="center"/>
              <w:rPr>
                <w:color w:val="002060"/>
                <w:sz w:val="28"/>
                <w:szCs w:val="28"/>
              </w:rPr>
            </w:pPr>
            <w:r>
              <w:rPr>
                <w:color w:val="002060"/>
                <w:sz w:val="28"/>
                <w:szCs w:val="28"/>
              </w:rPr>
              <w:t xml:space="preserve"> </w:t>
            </w:r>
            <w:r w:rsidR="00951B6C">
              <w:rPr>
                <w:color w:val="002060"/>
                <w:sz w:val="28"/>
                <w:szCs w:val="28"/>
              </w:rPr>
              <w:t>2022-2023</w:t>
            </w:r>
          </w:p>
          <w:p w:rsidR="002F58F4" w:rsidRPr="002F58F4" w:rsidRDefault="002F58F4" w:rsidP="00C026D4">
            <w:pPr>
              <w:pStyle w:val="Titre"/>
              <w:ind w:left="-142" w:right="-426"/>
              <w:jc w:val="center"/>
              <w:rPr>
                <w:color w:val="002060"/>
                <w:sz w:val="28"/>
                <w:szCs w:val="28"/>
              </w:rPr>
            </w:pPr>
            <w:r w:rsidRPr="00520BF2">
              <w:rPr>
                <w:color w:val="002060"/>
                <w:sz w:val="28"/>
                <w:szCs w:val="28"/>
              </w:rPr>
              <w:t>« </w:t>
            </w:r>
            <w:r w:rsidR="008C3D36">
              <w:rPr>
                <w:color w:val="002060"/>
                <w:sz w:val="28"/>
                <w:szCs w:val="28"/>
              </w:rPr>
              <w:t>Mixité dans l’usage des cours de récréation</w:t>
            </w:r>
            <w:r w:rsidRPr="00520BF2">
              <w:rPr>
                <w:color w:val="002060"/>
                <w:sz w:val="28"/>
                <w:szCs w:val="28"/>
              </w:rPr>
              <w:t> »</w:t>
            </w:r>
          </w:p>
        </w:tc>
      </w:tr>
    </w:tbl>
    <w:p w:rsidR="00511045" w:rsidRDefault="00511045" w:rsidP="002073C9">
      <w:pPr>
        <w:spacing w:after="0"/>
        <w:ind w:left="-142" w:right="-425"/>
        <w:rPr>
          <w:b/>
          <w:sz w:val="32"/>
          <w:szCs w:val="32"/>
        </w:rPr>
      </w:pPr>
    </w:p>
    <w:p w:rsidR="00C026D4" w:rsidRDefault="00C026D4" w:rsidP="00C026D4">
      <w:pPr>
        <w:pStyle w:val="Titre1"/>
        <w:spacing w:before="480"/>
        <w:ind w:left="-567" w:right="-425"/>
        <w:jc w:val="both"/>
        <w:rPr>
          <w:b/>
          <w:color w:val="002060"/>
          <w:sz w:val="21"/>
          <w:szCs w:val="21"/>
        </w:rPr>
      </w:pPr>
    </w:p>
    <w:p w:rsidR="00C026D4" w:rsidRDefault="00C026D4" w:rsidP="00C026D4">
      <w:pPr>
        <w:spacing w:after="0"/>
        <w:ind w:left="-567" w:right="-425"/>
        <w:jc w:val="both"/>
        <w:rPr>
          <w:rFonts w:ascii="Calibri" w:hAnsi="Calibri" w:cs="Tahoma"/>
          <w:sz w:val="21"/>
          <w:szCs w:val="21"/>
        </w:rPr>
      </w:pPr>
    </w:p>
    <w:p w:rsidR="00C026D4" w:rsidRPr="007D47A2" w:rsidRDefault="00C026D4" w:rsidP="007D47A2">
      <w:pPr>
        <w:ind w:left="-567" w:right="-426"/>
        <w:jc w:val="both"/>
        <w:rPr>
          <w:b/>
          <w:color w:val="002060"/>
        </w:rPr>
      </w:pPr>
      <w:r w:rsidRPr="007D47A2">
        <w:rPr>
          <w:b/>
          <w:color w:val="002060"/>
        </w:rPr>
        <w:t>Contexte</w:t>
      </w:r>
    </w:p>
    <w:p w:rsidR="00682E98" w:rsidRPr="00C026D4" w:rsidRDefault="008C3D36" w:rsidP="00C026D4">
      <w:pPr>
        <w:ind w:left="-567" w:right="-426"/>
        <w:jc w:val="both"/>
        <w:rPr>
          <w:rFonts w:ascii="Calibri" w:hAnsi="Calibri" w:cs="Tahoma"/>
          <w:sz w:val="21"/>
          <w:szCs w:val="21"/>
        </w:rPr>
      </w:pPr>
      <w:r w:rsidRPr="00C026D4">
        <w:rPr>
          <w:rFonts w:ascii="Calibri" w:hAnsi="Calibri" w:cs="Tahoma"/>
          <w:sz w:val="21"/>
          <w:szCs w:val="21"/>
        </w:rPr>
        <w:t>Dans le cadre de son action de sensibilisation des jeunes sur l’égalité entre les filles et les garçons, le Département a confié</w:t>
      </w:r>
      <w:r w:rsidR="00682E98" w:rsidRPr="00C026D4">
        <w:rPr>
          <w:rFonts w:ascii="Calibri" w:hAnsi="Calibri" w:cs="Tahoma"/>
          <w:sz w:val="21"/>
          <w:szCs w:val="21"/>
        </w:rPr>
        <w:t>,</w:t>
      </w:r>
      <w:r w:rsidRPr="00C026D4">
        <w:rPr>
          <w:rFonts w:ascii="Calibri" w:hAnsi="Calibri" w:cs="Tahoma"/>
          <w:sz w:val="21"/>
          <w:szCs w:val="21"/>
        </w:rPr>
        <w:t xml:space="preserve"> en 2020</w:t>
      </w:r>
      <w:r w:rsidR="00682E98" w:rsidRPr="00C026D4">
        <w:rPr>
          <w:rFonts w:ascii="Calibri" w:hAnsi="Calibri" w:cs="Tahoma"/>
          <w:sz w:val="21"/>
          <w:szCs w:val="21"/>
        </w:rPr>
        <w:t>,</w:t>
      </w:r>
      <w:r w:rsidRPr="00C026D4">
        <w:rPr>
          <w:rFonts w:ascii="Calibri" w:hAnsi="Calibri" w:cs="Tahoma"/>
          <w:sz w:val="21"/>
          <w:szCs w:val="21"/>
        </w:rPr>
        <w:t xml:space="preserve"> une étude au CAUE (Conseil d’aménagement, d’urbanisme et de l’environnement) </w:t>
      </w:r>
      <w:r w:rsidR="00D81C93" w:rsidRPr="00C026D4">
        <w:rPr>
          <w:rFonts w:ascii="Calibri" w:hAnsi="Calibri" w:cs="Tahoma"/>
          <w:sz w:val="21"/>
          <w:szCs w:val="21"/>
        </w:rPr>
        <w:t xml:space="preserve">des Pyrénées-Atlantiques </w:t>
      </w:r>
      <w:r w:rsidRPr="00C026D4">
        <w:rPr>
          <w:rFonts w:ascii="Calibri" w:hAnsi="Calibri" w:cs="Tahoma"/>
          <w:sz w:val="21"/>
          <w:szCs w:val="21"/>
        </w:rPr>
        <w:t>sur la mixité dans l’usage des cours de récréation en collège. Cette étude s’est déroulée d’octobre 2019 à mai 2020.</w:t>
      </w:r>
      <w:r w:rsidR="00692887" w:rsidRPr="00C026D4">
        <w:rPr>
          <w:rFonts w:ascii="Calibri" w:hAnsi="Calibri" w:cs="Tahoma"/>
          <w:sz w:val="21"/>
          <w:szCs w:val="21"/>
        </w:rPr>
        <w:t xml:space="preserve"> </w:t>
      </w:r>
    </w:p>
    <w:p w:rsidR="007C4DC5" w:rsidRPr="007D47A2" w:rsidRDefault="007C4DC5" w:rsidP="007D47A2">
      <w:pPr>
        <w:ind w:left="-567" w:right="-426"/>
        <w:jc w:val="both"/>
        <w:rPr>
          <w:b/>
          <w:color w:val="002060"/>
        </w:rPr>
      </w:pPr>
      <w:r w:rsidRPr="007D47A2">
        <w:rPr>
          <w:b/>
          <w:color w:val="002060"/>
        </w:rPr>
        <w:t xml:space="preserve">Enjeux </w:t>
      </w:r>
    </w:p>
    <w:p w:rsidR="001E23E2" w:rsidRPr="00C026D4" w:rsidRDefault="001E23E2" w:rsidP="00C026D4">
      <w:pPr>
        <w:ind w:left="-567" w:right="-426"/>
        <w:jc w:val="both"/>
        <w:rPr>
          <w:rFonts w:ascii="Calibri" w:hAnsi="Calibri" w:cs="Tahoma"/>
          <w:sz w:val="21"/>
          <w:szCs w:val="21"/>
        </w:rPr>
      </w:pPr>
      <w:r w:rsidRPr="00C026D4">
        <w:rPr>
          <w:rFonts w:ascii="Calibri" w:hAnsi="Calibri" w:cs="Tahoma"/>
          <w:sz w:val="21"/>
          <w:szCs w:val="21"/>
        </w:rPr>
        <w:t>Le temps de récréation est un temps important dans la journée des enfants, il re</w:t>
      </w:r>
      <w:r w:rsidRPr="00C026D4">
        <w:rPr>
          <w:rFonts w:ascii="Calibri" w:hAnsi="Calibri" w:cs="Tahoma"/>
          <w:sz w:val="21"/>
          <w:szCs w:val="21"/>
        </w:rPr>
        <w:softHyphen/>
        <w:t xml:space="preserve">présente </w:t>
      </w:r>
      <w:r w:rsidR="00682E98" w:rsidRPr="00C026D4">
        <w:rPr>
          <w:rFonts w:ascii="Calibri" w:hAnsi="Calibri" w:cs="Tahoma"/>
          <w:sz w:val="21"/>
          <w:szCs w:val="21"/>
        </w:rPr>
        <w:t xml:space="preserve">près de </w:t>
      </w:r>
      <w:r w:rsidRPr="00C026D4">
        <w:rPr>
          <w:rFonts w:ascii="Calibri" w:hAnsi="Calibri" w:cs="Tahoma"/>
          <w:sz w:val="21"/>
          <w:szCs w:val="21"/>
        </w:rPr>
        <w:t>2h par jo</w:t>
      </w:r>
      <w:r w:rsidR="00926825" w:rsidRPr="00C026D4">
        <w:rPr>
          <w:rFonts w:ascii="Calibri" w:hAnsi="Calibri" w:cs="Tahoma"/>
          <w:sz w:val="21"/>
          <w:szCs w:val="21"/>
        </w:rPr>
        <w:t>ur, soit 1/3 du temps passé au collège</w:t>
      </w:r>
      <w:r w:rsidRPr="00C026D4">
        <w:rPr>
          <w:rFonts w:ascii="Calibri" w:hAnsi="Calibri" w:cs="Tahoma"/>
          <w:sz w:val="21"/>
          <w:szCs w:val="21"/>
        </w:rPr>
        <w:t>. C’est un temps de détente, d’échange,</w:t>
      </w:r>
      <w:r w:rsidR="00926825" w:rsidRPr="00C026D4">
        <w:rPr>
          <w:rFonts w:ascii="Calibri" w:hAnsi="Calibri" w:cs="Tahoma"/>
          <w:sz w:val="21"/>
          <w:szCs w:val="21"/>
        </w:rPr>
        <w:t xml:space="preserve"> de rencontre, d’apprentissage </w:t>
      </w:r>
      <w:r w:rsidRPr="00C026D4">
        <w:rPr>
          <w:rFonts w:ascii="Calibri" w:hAnsi="Calibri" w:cs="Tahoma"/>
          <w:sz w:val="21"/>
          <w:szCs w:val="21"/>
        </w:rPr>
        <w:t xml:space="preserve">du « vivre ensemble » et du respect de l’autre. </w:t>
      </w:r>
    </w:p>
    <w:p w:rsidR="00A105C9" w:rsidRPr="00C026D4" w:rsidRDefault="001E23E2" w:rsidP="00C026D4">
      <w:pPr>
        <w:ind w:left="-567" w:right="-426"/>
        <w:jc w:val="both"/>
        <w:rPr>
          <w:rFonts w:ascii="Calibri" w:hAnsi="Calibri" w:cs="Tahoma"/>
          <w:sz w:val="21"/>
          <w:szCs w:val="21"/>
        </w:rPr>
      </w:pPr>
      <w:r w:rsidRPr="00C026D4">
        <w:rPr>
          <w:rFonts w:ascii="Calibri" w:hAnsi="Calibri" w:cs="Tahoma"/>
          <w:sz w:val="21"/>
          <w:szCs w:val="21"/>
        </w:rPr>
        <w:t>Or, l’observation des cours de collège</w:t>
      </w:r>
      <w:r w:rsidR="00682E98" w:rsidRPr="00C026D4">
        <w:rPr>
          <w:rFonts w:ascii="Calibri" w:hAnsi="Calibri" w:cs="Tahoma"/>
          <w:sz w:val="21"/>
          <w:szCs w:val="21"/>
        </w:rPr>
        <w:t>s</w:t>
      </w:r>
      <w:r w:rsidR="00A105C9" w:rsidRPr="00C026D4">
        <w:rPr>
          <w:rFonts w:ascii="Calibri" w:hAnsi="Calibri" w:cs="Tahoma"/>
          <w:sz w:val="21"/>
          <w:szCs w:val="21"/>
        </w:rPr>
        <w:t xml:space="preserve"> </w:t>
      </w:r>
      <w:r w:rsidRPr="00C026D4">
        <w:rPr>
          <w:rFonts w:ascii="Calibri" w:hAnsi="Calibri" w:cs="Tahoma"/>
          <w:sz w:val="21"/>
          <w:szCs w:val="21"/>
        </w:rPr>
        <w:t xml:space="preserve">montre un espace extrêmement mal réparti dans son utilisation </w:t>
      </w:r>
      <w:r w:rsidR="00682E98" w:rsidRPr="00C026D4">
        <w:rPr>
          <w:rFonts w:ascii="Calibri" w:hAnsi="Calibri" w:cs="Tahoma"/>
          <w:sz w:val="21"/>
          <w:szCs w:val="21"/>
        </w:rPr>
        <w:t>où quelques</w:t>
      </w:r>
      <w:r w:rsidRPr="00C026D4">
        <w:rPr>
          <w:rFonts w:ascii="Calibri" w:hAnsi="Calibri" w:cs="Tahoma"/>
          <w:sz w:val="21"/>
          <w:szCs w:val="21"/>
        </w:rPr>
        <w:t xml:space="preserve"> garçons occupent, le plus souvent, près de 80% de la surface. Les publications ou les expériences de ter</w:t>
      </w:r>
      <w:r w:rsidRPr="00C026D4">
        <w:rPr>
          <w:rFonts w:ascii="Calibri" w:hAnsi="Calibri" w:cs="Tahoma"/>
          <w:sz w:val="21"/>
          <w:szCs w:val="21"/>
        </w:rPr>
        <w:softHyphen/>
        <w:t xml:space="preserve">rain </w:t>
      </w:r>
      <w:r w:rsidR="00926825" w:rsidRPr="00C026D4">
        <w:rPr>
          <w:rFonts w:ascii="Calibri" w:hAnsi="Calibri" w:cs="Tahoma"/>
          <w:sz w:val="21"/>
          <w:szCs w:val="21"/>
        </w:rPr>
        <w:t xml:space="preserve">nous apprennent </w:t>
      </w:r>
      <w:r w:rsidRPr="00C026D4">
        <w:rPr>
          <w:rFonts w:ascii="Calibri" w:hAnsi="Calibri" w:cs="Tahoma"/>
          <w:sz w:val="21"/>
          <w:szCs w:val="21"/>
        </w:rPr>
        <w:t>que l</w:t>
      </w:r>
      <w:r w:rsidR="00682E98" w:rsidRPr="00C026D4">
        <w:rPr>
          <w:rFonts w:ascii="Calibri" w:hAnsi="Calibri" w:cs="Tahoma"/>
          <w:sz w:val="21"/>
          <w:szCs w:val="21"/>
        </w:rPr>
        <w:t>e peu</w:t>
      </w:r>
      <w:r w:rsidRPr="00C026D4">
        <w:rPr>
          <w:rFonts w:ascii="Calibri" w:hAnsi="Calibri" w:cs="Tahoma"/>
          <w:sz w:val="21"/>
          <w:szCs w:val="21"/>
        </w:rPr>
        <w:t xml:space="preserve"> d’intérêt porté, aujourd’hui, </w:t>
      </w:r>
      <w:r w:rsidR="00682E98" w:rsidRPr="00C026D4">
        <w:rPr>
          <w:rFonts w:ascii="Calibri" w:hAnsi="Calibri" w:cs="Tahoma"/>
          <w:sz w:val="21"/>
          <w:szCs w:val="21"/>
        </w:rPr>
        <w:t>à ces</w:t>
      </w:r>
      <w:r w:rsidRPr="00C026D4">
        <w:rPr>
          <w:rFonts w:ascii="Calibri" w:hAnsi="Calibri" w:cs="Tahoma"/>
          <w:sz w:val="21"/>
          <w:szCs w:val="21"/>
        </w:rPr>
        <w:t xml:space="preserve"> cours de récréation peut favoriser des comporte</w:t>
      </w:r>
      <w:r w:rsidRPr="00C026D4">
        <w:rPr>
          <w:rFonts w:ascii="Calibri" w:hAnsi="Calibri" w:cs="Tahoma"/>
          <w:sz w:val="21"/>
          <w:szCs w:val="21"/>
        </w:rPr>
        <w:softHyphen/>
        <w:t>ments sexistes de la part des garçons et un sentiment de relégation de la part des filles.</w:t>
      </w:r>
      <w:r w:rsidR="00A105C9" w:rsidRPr="00C026D4">
        <w:rPr>
          <w:rFonts w:ascii="Calibri" w:hAnsi="Calibri" w:cs="Tahoma"/>
          <w:sz w:val="21"/>
          <w:szCs w:val="21"/>
        </w:rPr>
        <w:t xml:space="preserve"> </w:t>
      </w:r>
    </w:p>
    <w:p w:rsidR="00C026D4" w:rsidRPr="00C026D4" w:rsidRDefault="00B33FD9" w:rsidP="00C026D4">
      <w:pPr>
        <w:ind w:left="-567" w:right="-426"/>
        <w:jc w:val="both"/>
        <w:rPr>
          <w:rFonts w:ascii="Calibri" w:hAnsi="Calibri" w:cs="Tahoma"/>
          <w:sz w:val="21"/>
          <w:szCs w:val="21"/>
        </w:rPr>
      </w:pPr>
      <w:r w:rsidRPr="00C026D4">
        <w:rPr>
          <w:rFonts w:ascii="Calibri" w:hAnsi="Calibri" w:cs="Tahoma"/>
          <w:sz w:val="21"/>
          <w:szCs w:val="21"/>
        </w:rPr>
        <w:t xml:space="preserve">Améliorer l’usage des espaces de récréation peut </w:t>
      </w:r>
      <w:r w:rsidR="00682E98" w:rsidRPr="00C026D4">
        <w:rPr>
          <w:rFonts w:ascii="Calibri" w:hAnsi="Calibri" w:cs="Tahoma"/>
          <w:sz w:val="21"/>
          <w:szCs w:val="21"/>
        </w:rPr>
        <w:t xml:space="preserve">ainsi </w:t>
      </w:r>
      <w:r w:rsidRPr="00C026D4">
        <w:rPr>
          <w:rFonts w:ascii="Calibri" w:hAnsi="Calibri" w:cs="Tahoma"/>
          <w:sz w:val="21"/>
          <w:szCs w:val="21"/>
        </w:rPr>
        <w:t>participer à libérer des tensions, favoriser les relations filles/garçons et apaiser la cour. Pour y parvenir, il convient de mobiliser et d’impliquer tous les acteurs, enfants et adultes, des établissements scolaires concernés.</w:t>
      </w:r>
    </w:p>
    <w:p w:rsidR="00C026D4" w:rsidRPr="007D47A2" w:rsidRDefault="00692887" w:rsidP="00C026D4">
      <w:pPr>
        <w:ind w:left="-567" w:right="-426"/>
        <w:jc w:val="both"/>
        <w:rPr>
          <w:b/>
          <w:color w:val="002060"/>
        </w:rPr>
      </w:pPr>
      <w:r w:rsidRPr="007D47A2">
        <w:rPr>
          <w:b/>
          <w:color w:val="002060"/>
        </w:rPr>
        <w:t xml:space="preserve">Objet de l’appel à </w:t>
      </w:r>
      <w:r w:rsidR="0094756A" w:rsidRPr="007D47A2">
        <w:rPr>
          <w:b/>
          <w:color w:val="002060"/>
        </w:rPr>
        <w:t>manifestation d’intérêt</w:t>
      </w:r>
    </w:p>
    <w:p w:rsidR="00C026D4" w:rsidRPr="00C026D4" w:rsidRDefault="00C026D4" w:rsidP="00C026D4">
      <w:pPr>
        <w:ind w:left="-567" w:right="-426"/>
        <w:jc w:val="both"/>
        <w:rPr>
          <w:rFonts w:ascii="Calibri" w:hAnsi="Calibri" w:cs="Tahoma"/>
          <w:sz w:val="21"/>
          <w:szCs w:val="21"/>
        </w:rPr>
      </w:pPr>
      <w:r w:rsidRPr="00C026D4">
        <w:rPr>
          <w:rFonts w:ascii="Calibri" w:hAnsi="Calibri" w:cs="Tahoma"/>
          <w:sz w:val="21"/>
          <w:szCs w:val="21"/>
        </w:rPr>
        <w:t>Le Département, s’appuyant sur une expertise externe spécialisée en la matière, propose d’accompagner quatre collèges publics qui souhaitent engager une réflexion sur la mixité des usages de leur cour de récréation. La démarche passe, notamment, par trois phases :</w:t>
      </w:r>
    </w:p>
    <w:p w:rsidR="00C026D4" w:rsidRPr="00C026D4" w:rsidRDefault="00C026D4" w:rsidP="00C026D4">
      <w:pPr>
        <w:pStyle w:val="Paragraphedeliste"/>
        <w:numPr>
          <w:ilvl w:val="0"/>
          <w:numId w:val="16"/>
        </w:numPr>
        <w:ind w:left="0" w:right="-426"/>
        <w:jc w:val="both"/>
        <w:rPr>
          <w:rFonts w:ascii="Calibri" w:hAnsi="Calibri" w:cs="Tahoma"/>
          <w:sz w:val="21"/>
          <w:szCs w:val="21"/>
        </w:rPr>
      </w:pPr>
      <w:r w:rsidRPr="00C026D4">
        <w:rPr>
          <w:rFonts w:ascii="Calibri" w:hAnsi="Calibri" w:cs="Tahoma"/>
          <w:sz w:val="21"/>
          <w:szCs w:val="21"/>
        </w:rPr>
        <w:t>Constat et analyse de la situation par les collégiens et la communauté éducative qui doivent parta­ger le constat, réfléchir à ses conséquences pour, ensuite, générer la volonté de faire évo­luer les choses.</w:t>
      </w:r>
    </w:p>
    <w:p w:rsidR="00C026D4" w:rsidRPr="00C026D4" w:rsidRDefault="00C026D4" w:rsidP="00C026D4">
      <w:pPr>
        <w:pStyle w:val="Paragraphedeliste"/>
        <w:numPr>
          <w:ilvl w:val="0"/>
          <w:numId w:val="16"/>
        </w:numPr>
        <w:ind w:left="0" w:right="-426"/>
        <w:jc w:val="both"/>
        <w:rPr>
          <w:rFonts w:ascii="Calibri" w:hAnsi="Calibri" w:cs="Tahoma"/>
          <w:sz w:val="21"/>
          <w:szCs w:val="21"/>
        </w:rPr>
      </w:pPr>
      <w:r w:rsidRPr="00C026D4">
        <w:rPr>
          <w:rFonts w:ascii="Calibri" w:hAnsi="Calibri" w:cs="Tahoma"/>
          <w:sz w:val="21"/>
          <w:szCs w:val="21"/>
        </w:rPr>
        <w:t>Proposition de solutions adaptées et réalistes par rapport à la situation du collège, en tenant compte de ses propres moyens humains et financiers, ainsi que ceux que le Département pourra être en mesure de fournir. Les solutions porteront sur des propositions d’équipements, de gestion des espaces, d’organisation des missions des personnels, d’actions de sensibilisation, d’animations, etc.</w:t>
      </w:r>
    </w:p>
    <w:p w:rsidR="00C026D4" w:rsidRPr="00C026D4" w:rsidRDefault="00C026D4" w:rsidP="00C026D4">
      <w:pPr>
        <w:pStyle w:val="Paragraphedeliste"/>
        <w:numPr>
          <w:ilvl w:val="0"/>
          <w:numId w:val="16"/>
        </w:numPr>
        <w:ind w:left="0" w:right="-426"/>
        <w:jc w:val="both"/>
        <w:rPr>
          <w:rFonts w:ascii="Calibri" w:hAnsi="Calibri" w:cs="Tahoma"/>
          <w:sz w:val="21"/>
          <w:szCs w:val="21"/>
        </w:rPr>
      </w:pPr>
      <w:r w:rsidRPr="00C026D4">
        <w:rPr>
          <w:rFonts w:ascii="Calibri" w:hAnsi="Calibri" w:cs="Tahoma"/>
          <w:sz w:val="21"/>
          <w:szCs w:val="21"/>
        </w:rPr>
        <w:t>La dernière partie portera sur la phase de mise en œuvre du plan d’action qui aura été validé par les différents acteurs du projet.</w:t>
      </w:r>
    </w:p>
    <w:p w:rsidR="00C026D4" w:rsidRPr="00C026D4" w:rsidRDefault="00C026D4" w:rsidP="00C026D4">
      <w:pPr>
        <w:ind w:left="-567" w:right="-426"/>
        <w:jc w:val="both"/>
        <w:rPr>
          <w:rFonts w:ascii="Calibri" w:hAnsi="Calibri" w:cs="Tahoma"/>
          <w:sz w:val="21"/>
          <w:szCs w:val="21"/>
        </w:rPr>
      </w:pPr>
      <w:r w:rsidRPr="00C026D4">
        <w:rPr>
          <w:rFonts w:ascii="Calibri" w:hAnsi="Calibri" w:cs="Tahoma"/>
          <w:sz w:val="21"/>
          <w:szCs w:val="21"/>
        </w:rPr>
        <w:t>La méthode proposée est participative et s'appuie sur des ateliers, des enquêtes, etc. menées avec les collégiens et la communauté éducative.</w:t>
      </w:r>
    </w:p>
    <w:p w:rsidR="006E1EAE" w:rsidRPr="007D47A2" w:rsidRDefault="006E1EAE" w:rsidP="00C026D4">
      <w:pPr>
        <w:ind w:left="-567" w:right="-426"/>
        <w:jc w:val="both"/>
        <w:rPr>
          <w:b/>
          <w:color w:val="002060"/>
        </w:rPr>
      </w:pPr>
      <w:r w:rsidRPr="007D47A2">
        <w:rPr>
          <w:b/>
          <w:color w:val="002060"/>
        </w:rPr>
        <w:t xml:space="preserve">Modalités de dépôt </w:t>
      </w:r>
      <w:r w:rsidR="0094756A" w:rsidRPr="007D47A2">
        <w:rPr>
          <w:b/>
          <w:color w:val="002060"/>
        </w:rPr>
        <w:t>de la candidature</w:t>
      </w:r>
    </w:p>
    <w:p w:rsidR="00C026D4" w:rsidRPr="00C026D4" w:rsidRDefault="0094756A" w:rsidP="00C026D4">
      <w:pPr>
        <w:ind w:left="-567" w:right="-426"/>
        <w:jc w:val="both"/>
        <w:rPr>
          <w:rFonts w:ascii="Calibri" w:eastAsia="Calibri" w:hAnsi="Calibri" w:cs="Calibri"/>
          <w:sz w:val="21"/>
          <w:szCs w:val="21"/>
        </w:rPr>
      </w:pPr>
      <w:r w:rsidRPr="00C026D4">
        <w:rPr>
          <w:rFonts w:ascii="Calibri" w:eastAsia="Calibri" w:hAnsi="Calibri" w:cs="Calibri"/>
          <w:sz w:val="21"/>
          <w:szCs w:val="21"/>
        </w:rPr>
        <w:t xml:space="preserve">Le </w:t>
      </w:r>
      <w:r w:rsidR="00C026D4" w:rsidRPr="00C026D4">
        <w:rPr>
          <w:rFonts w:ascii="Calibri" w:eastAsia="Calibri" w:hAnsi="Calibri" w:cs="Calibri"/>
          <w:sz w:val="21"/>
          <w:szCs w:val="21"/>
        </w:rPr>
        <w:t>Département</w:t>
      </w:r>
      <w:r w:rsidRPr="00C026D4">
        <w:rPr>
          <w:rFonts w:ascii="Calibri" w:eastAsia="Calibri" w:hAnsi="Calibri" w:cs="Calibri"/>
          <w:sz w:val="21"/>
          <w:szCs w:val="21"/>
        </w:rPr>
        <w:t xml:space="preserve"> pourra accompagner un maximum de </w:t>
      </w:r>
      <w:r w:rsidR="00C026D4" w:rsidRPr="00C026D4">
        <w:rPr>
          <w:rFonts w:ascii="Calibri" w:eastAsia="Calibri" w:hAnsi="Calibri" w:cs="Calibri"/>
          <w:sz w:val="21"/>
          <w:szCs w:val="21"/>
        </w:rPr>
        <w:t xml:space="preserve">quatre collèges en </w:t>
      </w:r>
      <w:r w:rsidR="00951B6C">
        <w:rPr>
          <w:rFonts w:ascii="Calibri" w:eastAsia="Calibri" w:hAnsi="Calibri" w:cs="Calibri"/>
          <w:sz w:val="21"/>
          <w:szCs w:val="21"/>
        </w:rPr>
        <w:t>2022-2023</w:t>
      </w:r>
      <w:r w:rsidRPr="00C026D4">
        <w:rPr>
          <w:rFonts w:ascii="Calibri" w:eastAsia="Calibri" w:hAnsi="Calibri" w:cs="Calibri"/>
          <w:sz w:val="21"/>
          <w:szCs w:val="21"/>
        </w:rPr>
        <w:t>.</w:t>
      </w:r>
      <w:r w:rsidR="00C026D4" w:rsidRPr="00C026D4">
        <w:rPr>
          <w:rFonts w:ascii="Calibri" w:eastAsia="Calibri" w:hAnsi="Calibri" w:cs="Calibri"/>
          <w:sz w:val="21"/>
          <w:szCs w:val="21"/>
        </w:rPr>
        <w:t xml:space="preserve"> </w:t>
      </w:r>
    </w:p>
    <w:p w:rsidR="007D47A2" w:rsidRDefault="0094756A" w:rsidP="00C026D4">
      <w:pPr>
        <w:ind w:left="-567" w:right="-426"/>
        <w:jc w:val="both"/>
        <w:rPr>
          <w:rFonts w:ascii="Calibri" w:hAnsi="Calibri" w:cs="Tahoma"/>
          <w:sz w:val="21"/>
          <w:szCs w:val="21"/>
        </w:rPr>
      </w:pPr>
      <w:r w:rsidRPr="00C026D4">
        <w:rPr>
          <w:rFonts w:ascii="Calibri" w:eastAsia="Calibri" w:hAnsi="Calibri" w:cs="Calibri"/>
          <w:sz w:val="21"/>
          <w:szCs w:val="21"/>
        </w:rPr>
        <w:t xml:space="preserve">La candidature </w:t>
      </w:r>
      <w:r w:rsidR="006E1EAE" w:rsidRPr="00C026D4">
        <w:rPr>
          <w:rFonts w:ascii="Calibri" w:eastAsia="Calibri" w:hAnsi="Calibri" w:cs="Calibri"/>
          <w:sz w:val="21"/>
          <w:szCs w:val="21"/>
        </w:rPr>
        <w:t xml:space="preserve">est à déposer </w:t>
      </w:r>
      <w:r w:rsidR="006E1EAE" w:rsidRPr="00C026D4">
        <w:rPr>
          <w:rFonts w:ascii="Calibri" w:eastAsia="Calibri" w:hAnsi="Calibri" w:cs="Calibri"/>
          <w:b/>
          <w:sz w:val="21"/>
          <w:szCs w:val="21"/>
        </w:rPr>
        <w:t xml:space="preserve">avant le </w:t>
      </w:r>
      <w:r w:rsidR="00C026D4" w:rsidRPr="00C026D4">
        <w:rPr>
          <w:rFonts w:ascii="Calibri" w:eastAsia="Calibri" w:hAnsi="Calibri" w:cs="Calibri"/>
          <w:b/>
          <w:sz w:val="21"/>
          <w:szCs w:val="21"/>
        </w:rPr>
        <w:t>5  juin</w:t>
      </w:r>
      <w:r w:rsidR="00D2584D" w:rsidRPr="00C026D4">
        <w:rPr>
          <w:rFonts w:ascii="Calibri" w:eastAsia="Calibri" w:hAnsi="Calibri" w:cs="Calibri"/>
          <w:b/>
          <w:sz w:val="21"/>
          <w:szCs w:val="21"/>
        </w:rPr>
        <w:t xml:space="preserve"> 202</w:t>
      </w:r>
      <w:r w:rsidR="00951B6C">
        <w:rPr>
          <w:rFonts w:ascii="Calibri" w:eastAsia="Calibri" w:hAnsi="Calibri" w:cs="Calibri"/>
          <w:b/>
          <w:sz w:val="21"/>
          <w:szCs w:val="21"/>
        </w:rPr>
        <w:t>2</w:t>
      </w:r>
      <w:bookmarkStart w:id="0" w:name="_GoBack"/>
      <w:bookmarkEnd w:id="0"/>
      <w:r w:rsidR="006E1EAE" w:rsidRPr="00C026D4">
        <w:rPr>
          <w:rFonts w:ascii="Calibri" w:eastAsia="Calibri" w:hAnsi="Calibri" w:cs="Calibri"/>
          <w:sz w:val="21"/>
          <w:szCs w:val="21"/>
        </w:rPr>
        <w:t xml:space="preserve"> </w:t>
      </w:r>
      <w:r w:rsidR="00D24767" w:rsidRPr="00C026D4">
        <w:rPr>
          <w:rFonts w:ascii="Calibri" w:eastAsia="Calibri" w:hAnsi="Calibri" w:cs="Calibri"/>
          <w:sz w:val="21"/>
          <w:szCs w:val="21"/>
        </w:rPr>
        <w:t xml:space="preserve"> </w:t>
      </w:r>
      <w:r w:rsidR="006E1EAE" w:rsidRPr="00C026D4">
        <w:rPr>
          <w:rFonts w:ascii="Calibri" w:eastAsia="Calibri" w:hAnsi="Calibri" w:cs="Calibri"/>
          <w:sz w:val="21"/>
          <w:szCs w:val="21"/>
        </w:rPr>
        <w:t>par le chef d’établissement</w:t>
      </w:r>
      <w:r w:rsidR="00C026D4" w:rsidRPr="00C026D4">
        <w:rPr>
          <w:rFonts w:ascii="Calibri" w:eastAsia="Calibri" w:hAnsi="Calibri" w:cs="Calibri"/>
          <w:sz w:val="21"/>
          <w:szCs w:val="21"/>
        </w:rPr>
        <w:t xml:space="preserve">, sur ce formulaire en ligne : </w:t>
      </w:r>
      <w:hyperlink r:id="rId8" w:history="1">
        <w:r w:rsidR="00C026D4" w:rsidRPr="00C026D4">
          <w:rPr>
            <w:rStyle w:val="Lienhypertexte"/>
            <w:rFonts w:ascii="Calibri" w:eastAsia="Calibri" w:hAnsi="Calibri" w:cs="Calibri"/>
            <w:sz w:val="21"/>
            <w:szCs w:val="21"/>
          </w:rPr>
          <w:t>https://framaforms.org/appel-a-manifestation-dinteret-ameliorer-la-mixite-dans-la-cour-du-college-1619531679</w:t>
        </w:r>
      </w:hyperlink>
      <w:r w:rsidR="00C026D4" w:rsidRPr="00C026D4">
        <w:rPr>
          <w:rFonts w:ascii="Calibri" w:eastAsia="Calibri" w:hAnsi="Calibri" w:cs="Calibri"/>
          <w:sz w:val="21"/>
          <w:szCs w:val="21"/>
        </w:rPr>
        <w:t xml:space="preserve"> </w:t>
      </w:r>
    </w:p>
    <w:p w:rsidR="00F76FD5" w:rsidRPr="00692887" w:rsidRDefault="0053615D" w:rsidP="007D47A2">
      <w:pPr>
        <w:spacing w:before="360"/>
        <w:ind w:left="-567" w:right="-425"/>
        <w:jc w:val="both"/>
        <w:rPr>
          <w:color w:val="FF0000"/>
          <w:sz w:val="24"/>
          <w:szCs w:val="24"/>
        </w:rPr>
      </w:pPr>
      <w:r w:rsidRPr="00C026D4">
        <w:rPr>
          <w:rFonts w:ascii="Calibri" w:eastAsia="Calibri" w:hAnsi="Calibri" w:cs="Calibri"/>
          <w:b/>
          <w:sz w:val="21"/>
          <w:szCs w:val="21"/>
        </w:rPr>
        <w:t xml:space="preserve">Contact CD 64 : </w:t>
      </w:r>
      <w:r w:rsidRPr="00C026D4">
        <w:rPr>
          <w:rFonts w:ascii="Calibri" w:eastAsia="Calibri" w:hAnsi="Calibri" w:cs="Calibri"/>
          <w:sz w:val="21"/>
          <w:szCs w:val="21"/>
        </w:rPr>
        <w:t>Direction de l’</w:t>
      </w:r>
      <w:r w:rsidR="00EE79B3" w:rsidRPr="00C026D4">
        <w:rPr>
          <w:rFonts w:ascii="Calibri" w:eastAsia="Calibri" w:hAnsi="Calibri" w:cs="Calibri"/>
          <w:sz w:val="21"/>
          <w:szCs w:val="21"/>
        </w:rPr>
        <w:t>É</w:t>
      </w:r>
      <w:r w:rsidRPr="00C026D4">
        <w:rPr>
          <w:rFonts w:ascii="Calibri" w:eastAsia="Calibri" w:hAnsi="Calibri" w:cs="Calibri"/>
          <w:sz w:val="21"/>
          <w:szCs w:val="21"/>
        </w:rPr>
        <w:t>ducation</w:t>
      </w:r>
      <w:r w:rsidR="004408EE" w:rsidRPr="00C026D4">
        <w:rPr>
          <w:rFonts w:ascii="Calibri" w:eastAsia="Calibri" w:hAnsi="Calibri" w:cs="Calibri"/>
          <w:sz w:val="21"/>
          <w:szCs w:val="21"/>
        </w:rPr>
        <w:t xml:space="preserve"> et des </w:t>
      </w:r>
      <w:r w:rsidR="00EE79B3" w:rsidRPr="00C026D4">
        <w:rPr>
          <w:rFonts w:ascii="Calibri" w:eastAsia="Calibri" w:hAnsi="Calibri" w:cs="Calibri"/>
          <w:sz w:val="21"/>
          <w:szCs w:val="21"/>
        </w:rPr>
        <w:t>C</w:t>
      </w:r>
      <w:r w:rsidR="004408EE" w:rsidRPr="00C026D4">
        <w:rPr>
          <w:rFonts w:ascii="Calibri" w:eastAsia="Calibri" w:hAnsi="Calibri" w:cs="Calibri"/>
          <w:sz w:val="21"/>
          <w:szCs w:val="21"/>
        </w:rPr>
        <w:t>ollèges </w:t>
      </w:r>
      <w:r w:rsidR="00F87118" w:rsidRPr="00C026D4">
        <w:rPr>
          <w:rFonts w:ascii="Calibri" w:eastAsia="Calibri" w:hAnsi="Calibri" w:cs="Calibri"/>
          <w:sz w:val="21"/>
          <w:szCs w:val="21"/>
        </w:rPr>
        <w:t xml:space="preserve">– 05 59 11 42 </w:t>
      </w:r>
      <w:r w:rsidRPr="00C026D4">
        <w:rPr>
          <w:rFonts w:ascii="Calibri" w:eastAsia="Calibri" w:hAnsi="Calibri" w:cs="Calibri"/>
          <w:sz w:val="21"/>
          <w:szCs w:val="21"/>
        </w:rPr>
        <w:t>80</w:t>
      </w:r>
      <w:r w:rsidR="004408EE" w:rsidRPr="00C026D4">
        <w:rPr>
          <w:rFonts w:ascii="Calibri" w:eastAsia="Calibri" w:hAnsi="Calibri" w:cs="Calibri"/>
          <w:sz w:val="21"/>
          <w:szCs w:val="21"/>
        </w:rPr>
        <w:t xml:space="preserve"> / </w:t>
      </w:r>
      <w:hyperlink r:id="rId9" w:history="1">
        <w:r w:rsidR="004F02B3" w:rsidRPr="00C026D4">
          <w:rPr>
            <w:rStyle w:val="Lienhypertexte"/>
            <w:rFonts w:ascii="Calibri" w:eastAsia="Calibri" w:hAnsi="Calibri" w:cs="Calibri"/>
            <w:sz w:val="21"/>
            <w:szCs w:val="21"/>
          </w:rPr>
          <w:t>fabienne.job@le64.fr</w:t>
        </w:r>
      </w:hyperlink>
      <w:r w:rsidR="0049734A" w:rsidRPr="00C026D4">
        <w:rPr>
          <w:rStyle w:val="Lienhypertexte"/>
          <w:rFonts w:ascii="Calibri" w:eastAsia="Calibri" w:hAnsi="Calibri" w:cs="Calibri"/>
          <w:color w:val="auto"/>
          <w:sz w:val="21"/>
          <w:szCs w:val="21"/>
        </w:rPr>
        <w:t>.</w:t>
      </w:r>
    </w:p>
    <w:sectPr w:rsidR="00F76FD5" w:rsidRPr="00692887" w:rsidSect="007D47A2">
      <w:headerReference w:type="even" r:id="rId10"/>
      <w:headerReference w:type="default" r:id="rId11"/>
      <w:footerReference w:type="even" r:id="rId12"/>
      <w:footerReference w:type="default" r:id="rId13"/>
      <w:headerReference w:type="first" r:id="rId14"/>
      <w:footerReference w:type="first" r:id="rId15"/>
      <w:pgSz w:w="11906" w:h="16838"/>
      <w:pgMar w:top="142"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C4" w:rsidRDefault="00D722C4" w:rsidP="0033711A">
      <w:pPr>
        <w:spacing w:after="0" w:line="240" w:lineRule="auto"/>
      </w:pPr>
      <w:r>
        <w:separator/>
      </w:r>
    </w:p>
  </w:endnote>
  <w:endnote w:type="continuationSeparator" w:id="0">
    <w:p w:rsidR="00D722C4" w:rsidRDefault="00D722C4" w:rsidP="0033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1A" w:rsidRDefault="0033711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C4" w:rsidRDefault="00D722C4" w:rsidP="0033711A">
      <w:pPr>
        <w:spacing w:after="0" w:line="240" w:lineRule="auto"/>
      </w:pPr>
      <w:r>
        <w:separator/>
      </w:r>
    </w:p>
  </w:footnote>
  <w:footnote w:type="continuationSeparator" w:id="0">
    <w:p w:rsidR="00D722C4" w:rsidRDefault="00D722C4" w:rsidP="0033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5D2"/>
    <w:multiLevelType w:val="hybridMultilevel"/>
    <w:tmpl w:val="ED628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68440C"/>
    <w:multiLevelType w:val="hybridMultilevel"/>
    <w:tmpl w:val="FF9A6540"/>
    <w:lvl w:ilvl="0" w:tplc="217E652E">
      <w:start w:val="1"/>
      <w:numFmt w:val="bullet"/>
      <w:lvlText w:val="-"/>
      <w:lvlJc w:val="left"/>
      <w:pPr>
        <w:ind w:left="218" w:hanging="360"/>
      </w:pPr>
      <w:rPr>
        <w:rFonts w:ascii="Calibri" w:eastAsiaTheme="minorHAnsi" w:hAnsi="Calibri"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15:restartNumberingAfterBreak="0">
    <w:nsid w:val="09053DB6"/>
    <w:multiLevelType w:val="hybridMultilevel"/>
    <w:tmpl w:val="6AEC6736"/>
    <w:lvl w:ilvl="0" w:tplc="453EE98C">
      <w:start w:val="1"/>
      <w:numFmt w:val="decimal"/>
      <w:lvlText w:val="%1."/>
      <w:lvlJc w:val="left"/>
      <w:pPr>
        <w:ind w:left="226" w:hanging="51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 w15:restartNumberingAfterBreak="0">
    <w:nsid w:val="0EA34004"/>
    <w:multiLevelType w:val="hybridMultilevel"/>
    <w:tmpl w:val="27B23C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033C3"/>
    <w:multiLevelType w:val="hybridMultilevel"/>
    <w:tmpl w:val="390CEED8"/>
    <w:lvl w:ilvl="0" w:tplc="6654049C">
      <w:start w:val="1"/>
      <w:numFmt w:val="bullet"/>
      <w:lvlText w:val="-"/>
      <w:lvlJc w:val="left"/>
      <w:pPr>
        <w:ind w:left="218" w:hanging="360"/>
      </w:pPr>
      <w:rPr>
        <w:rFonts w:ascii="Calibri" w:eastAsiaTheme="minorHAnsi" w:hAnsi="Calibri"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5" w15:restartNumberingAfterBreak="0">
    <w:nsid w:val="274B1D61"/>
    <w:multiLevelType w:val="hybridMultilevel"/>
    <w:tmpl w:val="B1A83142"/>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15:restartNumberingAfterBreak="0">
    <w:nsid w:val="2D38703E"/>
    <w:multiLevelType w:val="multilevel"/>
    <w:tmpl w:val="759ECCE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15:restartNumberingAfterBreak="0">
    <w:nsid w:val="2E4012D0"/>
    <w:multiLevelType w:val="hybridMultilevel"/>
    <w:tmpl w:val="B12A2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E5833F1"/>
    <w:multiLevelType w:val="hybridMultilevel"/>
    <w:tmpl w:val="A18CD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5A5488"/>
    <w:multiLevelType w:val="hybridMultilevel"/>
    <w:tmpl w:val="3B5802D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4E097997"/>
    <w:multiLevelType w:val="hybridMultilevel"/>
    <w:tmpl w:val="BB72B380"/>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1" w15:restartNumberingAfterBreak="0">
    <w:nsid w:val="4F582973"/>
    <w:multiLevelType w:val="hybridMultilevel"/>
    <w:tmpl w:val="C7A45D60"/>
    <w:lvl w:ilvl="0" w:tplc="040C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2" w15:restartNumberingAfterBreak="0">
    <w:nsid w:val="5D3F11C1"/>
    <w:multiLevelType w:val="hybridMultilevel"/>
    <w:tmpl w:val="828CB7D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6C571630"/>
    <w:multiLevelType w:val="hybridMultilevel"/>
    <w:tmpl w:val="3F168D1C"/>
    <w:lvl w:ilvl="0" w:tplc="453EE98C">
      <w:start w:val="1"/>
      <w:numFmt w:val="decimal"/>
      <w:lvlText w:val="%1."/>
      <w:lvlJc w:val="left"/>
      <w:pPr>
        <w:ind w:left="368" w:hanging="51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4" w15:restartNumberingAfterBreak="0">
    <w:nsid w:val="6EFA472E"/>
    <w:multiLevelType w:val="hybridMultilevel"/>
    <w:tmpl w:val="F27620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D876B99"/>
    <w:multiLevelType w:val="hybridMultilevel"/>
    <w:tmpl w:val="4260B0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14"/>
  </w:num>
  <w:num w:numId="5">
    <w:abstractNumId w:val="7"/>
  </w:num>
  <w:num w:numId="6">
    <w:abstractNumId w:val="15"/>
  </w:num>
  <w:num w:numId="7">
    <w:abstractNumId w:val="12"/>
  </w:num>
  <w:num w:numId="8">
    <w:abstractNumId w:val="1"/>
  </w:num>
  <w:num w:numId="9">
    <w:abstractNumId w:val="11"/>
  </w:num>
  <w:num w:numId="10">
    <w:abstractNumId w:val="0"/>
  </w:num>
  <w:num w:numId="11">
    <w:abstractNumId w:val="4"/>
  </w:num>
  <w:num w:numId="12">
    <w:abstractNumId w:val="5"/>
  </w:num>
  <w:num w:numId="13">
    <w:abstractNumId w:val="9"/>
  </w:num>
  <w:num w:numId="14">
    <w:abstractNumId w:val="1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C6"/>
    <w:rsid w:val="00017354"/>
    <w:rsid w:val="00061FBC"/>
    <w:rsid w:val="000A0EBA"/>
    <w:rsid w:val="000F6C7C"/>
    <w:rsid w:val="0010183E"/>
    <w:rsid w:val="001E23E2"/>
    <w:rsid w:val="001F5C4A"/>
    <w:rsid w:val="00201F6B"/>
    <w:rsid w:val="002058B8"/>
    <w:rsid w:val="002064A9"/>
    <w:rsid w:val="002073C9"/>
    <w:rsid w:val="00212036"/>
    <w:rsid w:val="002454DC"/>
    <w:rsid w:val="002C4A62"/>
    <w:rsid w:val="002F58F4"/>
    <w:rsid w:val="0030310D"/>
    <w:rsid w:val="003160D0"/>
    <w:rsid w:val="00332F42"/>
    <w:rsid w:val="0033711A"/>
    <w:rsid w:val="003965A0"/>
    <w:rsid w:val="003A796D"/>
    <w:rsid w:val="003B5F0D"/>
    <w:rsid w:val="003C0758"/>
    <w:rsid w:val="00435CDD"/>
    <w:rsid w:val="004408EE"/>
    <w:rsid w:val="00444F5A"/>
    <w:rsid w:val="00446A04"/>
    <w:rsid w:val="004860C6"/>
    <w:rsid w:val="0049734A"/>
    <w:rsid w:val="004C3139"/>
    <w:rsid w:val="004F02B3"/>
    <w:rsid w:val="00511045"/>
    <w:rsid w:val="00520BF2"/>
    <w:rsid w:val="005278AF"/>
    <w:rsid w:val="0053615D"/>
    <w:rsid w:val="00561011"/>
    <w:rsid w:val="005B06AA"/>
    <w:rsid w:val="005E7E4C"/>
    <w:rsid w:val="005F05CD"/>
    <w:rsid w:val="006401A9"/>
    <w:rsid w:val="006429CE"/>
    <w:rsid w:val="00682E98"/>
    <w:rsid w:val="00692887"/>
    <w:rsid w:val="006E1EAE"/>
    <w:rsid w:val="00711B5E"/>
    <w:rsid w:val="007546CC"/>
    <w:rsid w:val="007B1ED6"/>
    <w:rsid w:val="007C0B66"/>
    <w:rsid w:val="007C4DC5"/>
    <w:rsid w:val="007D47A2"/>
    <w:rsid w:val="00820D29"/>
    <w:rsid w:val="008C3D36"/>
    <w:rsid w:val="008F505F"/>
    <w:rsid w:val="00926825"/>
    <w:rsid w:val="0094756A"/>
    <w:rsid w:val="00951B6C"/>
    <w:rsid w:val="00A105C9"/>
    <w:rsid w:val="00A463B1"/>
    <w:rsid w:val="00AB7C9B"/>
    <w:rsid w:val="00AE0AFA"/>
    <w:rsid w:val="00B21E61"/>
    <w:rsid w:val="00B33FD9"/>
    <w:rsid w:val="00B4085E"/>
    <w:rsid w:val="00B63B9C"/>
    <w:rsid w:val="00C026D4"/>
    <w:rsid w:val="00C325A6"/>
    <w:rsid w:val="00CD5033"/>
    <w:rsid w:val="00CE556C"/>
    <w:rsid w:val="00CF7978"/>
    <w:rsid w:val="00D0084F"/>
    <w:rsid w:val="00D24767"/>
    <w:rsid w:val="00D2584D"/>
    <w:rsid w:val="00D722C4"/>
    <w:rsid w:val="00D81C93"/>
    <w:rsid w:val="00EB3AAF"/>
    <w:rsid w:val="00EB4226"/>
    <w:rsid w:val="00EE79B3"/>
    <w:rsid w:val="00F21C5C"/>
    <w:rsid w:val="00F4749F"/>
    <w:rsid w:val="00F62351"/>
    <w:rsid w:val="00F76FD5"/>
    <w:rsid w:val="00F87118"/>
    <w:rsid w:val="00FA6B27"/>
    <w:rsid w:val="00FB5FDF"/>
    <w:rsid w:val="00FD4836"/>
    <w:rsid w:val="00FE5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18E6169-714C-490D-B46C-1CF1BB9A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6E1EAE"/>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6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B27"/>
    <w:rPr>
      <w:rFonts w:ascii="Tahoma" w:hAnsi="Tahoma" w:cs="Tahoma"/>
      <w:sz w:val="16"/>
      <w:szCs w:val="16"/>
    </w:rPr>
  </w:style>
  <w:style w:type="paragraph" w:styleId="Paragraphedeliste">
    <w:name w:val="List Paragraph"/>
    <w:basedOn w:val="Normal"/>
    <w:uiPriority w:val="34"/>
    <w:qFormat/>
    <w:rsid w:val="00332F42"/>
    <w:pPr>
      <w:ind w:left="720"/>
      <w:contextualSpacing/>
    </w:pPr>
  </w:style>
  <w:style w:type="character" w:customStyle="1" w:styleId="Titre1Car">
    <w:name w:val="Titre 1 Car"/>
    <w:basedOn w:val="Policepardfaut"/>
    <w:link w:val="Titre1"/>
    <w:rsid w:val="006E1EAE"/>
    <w:rPr>
      <w:rFonts w:ascii="Arial" w:eastAsia="Arial" w:hAnsi="Arial" w:cs="Arial"/>
      <w:color w:val="000000"/>
      <w:sz w:val="40"/>
      <w:szCs w:val="40"/>
      <w:lang w:val="fr" w:eastAsia="fr-FR"/>
    </w:rPr>
  </w:style>
  <w:style w:type="character" w:styleId="Lienhypertexte">
    <w:name w:val="Hyperlink"/>
    <w:basedOn w:val="Policepardfaut"/>
    <w:uiPriority w:val="99"/>
    <w:unhideWhenUsed/>
    <w:rsid w:val="006E1EAE"/>
    <w:rPr>
      <w:color w:val="0000FF"/>
      <w:u w:val="single"/>
    </w:rPr>
  </w:style>
  <w:style w:type="paragraph" w:styleId="Titre">
    <w:name w:val="Title"/>
    <w:basedOn w:val="Normal"/>
    <w:next w:val="Normal"/>
    <w:link w:val="TitreCar"/>
    <w:rsid w:val="0053615D"/>
    <w:pPr>
      <w:keepNext/>
      <w:keepLines/>
      <w:pBdr>
        <w:top w:val="nil"/>
        <w:left w:val="nil"/>
        <w:bottom w:val="nil"/>
        <w:right w:val="nil"/>
        <w:between w:val="nil"/>
      </w:pBdr>
      <w:spacing w:after="60"/>
    </w:pPr>
    <w:rPr>
      <w:rFonts w:ascii="Arial" w:eastAsia="Arial" w:hAnsi="Arial" w:cs="Arial"/>
      <w:color w:val="000000"/>
      <w:sz w:val="52"/>
      <w:szCs w:val="52"/>
      <w:lang w:val="fr" w:eastAsia="fr-FR"/>
    </w:rPr>
  </w:style>
  <w:style w:type="character" w:customStyle="1" w:styleId="TitreCar">
    <w:name w:val="Titre Car"/>
    <w:basedOn w:val="Policepardfaut"/>
    <w:link w:val="Titre"/>
    <w:rsid w:val="0053615D"/>
    <w:rPr>
      <w:rFonts w:ascii="Arial" w:eastAsia="Arial" w:hAnsi="Arial" w:cs="Arial"/>
      <w:color w:val="000000"/>
      <w:sz w:val="52"/>
      <w:szCs w:val="52"/>
      <w:lang w:val="fr" w:eastAsia="fr-FR"/>
    </w:rPr>
  </w:style>
  <w:style w:type="character" w:styleId="lev">
    <w:name w:val="Strong"/>
    <w:basedOn w:val="Policepardfaut"/>
    <w:uiPriority w:val="22"/>
    <w:qFormat/>
    <w:rsid w:val="00F62351"/>
    <w:rPr>
      <w:b/>
      <w:bCs/>
    </w:rPr>
  </w:style>
  <w:style w:type="paragraph" w:styleId="NormalWeb">
    <w:name w:val="Normal (Web)"/>
    <w:basedOn w:val="Normal"/>
    <w:uiPriority w:val="99"/>
    <w:semiHidden/>
    <w:unhideWhenUsed/>
    <w:rsid w:val="00F62351"/>
    <w:pPr>
      <w:spacing w:after="15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3711A"/>
    <w:pPr>
      <w:tabs>
        <w:tab w:val="center" w:pos="4536"/>
        <w:tab w:val="right" w:pos="9072"/>
      </w:tabs>
      <w:spacing w:after="0" w:line="240" w:lineRule="auto"/>
    </w:pPr>
  </w:style>
  <w:style w:type="character" w:customStyle="1" w:styleId="En-tteCar">
    <w:name w:val="En-tête Car"/>
    <w:basedOn w:val="Policepardfaut"/>
    <w:link w:val="En-tte"/>
    <w:uiPriority w:val="99"/>
    <w:rsid w:val="0033711A"/>
  </w:style>
  <w:style w:type="paragraph" w:styleId="Pieddepage">
    <w:name w:val="footer"/>
    <w:basedOn w:val="Normal"/>
    <w:link w:val="PieddepageCar"/>
    <w:uiPriority w:val="99"/>
    <w:unhideWhenUsed/>
    <w:rsid w:val="003371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711A"/>
  </w:style>
  <w:style w:type="table" w:styleId="Grilledutableau">
    <w:name w:val="Table Grid"/>
    <w:basedOn w:val="TableauNormal"/>
    <w:uiPriority w:val="59"/>
    <w:rsid w:val="002F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7C4DC5"/>
    <w:pPr>
      <w:autoSpaceDE w:val="0"/>
      <w:autoSpaceDN w:val="0"/>
      <w:adjustRightInd w:val="0"/>
      <w:spacing w:after="0" w:line="241" w:lineRule="atLeast"/>
    </w:pPr>
    <w:rPr>
      <w:rFonts w:ascii="Century Gothic" w:hAnsi="Century Gothic"/>
      <w:sz w:val="24"/>
      <w:szCs w:val="24"/>
    </w:rPr>
  </w:style>
  <w:style w:type="character" w:customStyle="1" w:styleId="A6">
    <w:name w:val="A6"/>
    <w:uiPriority w:val="99"/>
    <w:rsid w:val="007C4DC5"/>
    <w:rPr>
      <w:rFonts w:cs="Century Gothic"/>
      <w:color w:val="000000"/>
      <w:sz w:val="19"/>
      <w:szCs w:val="19"/>
    </w:rPr>
  </w:style>
  <w:style w:type="paragraph" w:customStyle="1" w:styleId="Pa0">
    <w:name w:val="Pa0"/>
    <w:basedOn w:val="Normal"/>
    <w:next w:val="Normal"/>
    <w:uiPriority w:val="99"/>
    <w:rsid w:val="007546CC"/>
    <w:pPr>
      <w:autoSpaceDE w:val="0"/>
      <w:autoSpaceDN w:val="0"/>
      <w:adjustRightInd w:val="0"/>
      <w:spacing w:after="0" w:line="241" w:lineRule="atLeast"/>
    </w:pPr>
    <w:rPr>
      <w:rFonts w:ascii="Century Gothic" w:hAnsi="Century Gothic"/>
      <w:sz w:val="24"/>
      <w:szCs w:val="24"/>
    </w:rPr>
  </w:style>
  <w:style w:type="character" w:customStyle="1" w:styleId="A2">
    <w:name w:val="A2"/>
    <w:uiPriority w:val="99"/>
    <w:rsid w:val="007546CC"/>
    <w:rPr>
      <w:rFonts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49598">
      <w:bodyDiv w:val="1"/>
      <w:marLeft w:val="0"/>
      <w:marRight w:val="0"/>
      <w:marTop w:val="0"/>
      <w:marBottom w:val="0"/>
      <w:divBdr>
        <w:top w:val="none" w:sz="0" w:space="0" w:color="auto"/>
        <w:left w:val="none" w:sz="0" w:space="0" w:color="auto"/>
        <w:bottom w:val="none" w:sz="0" w:space="0" w:color="auto"/>
        <w:right w:val="none" w:sz="0" w:space="0" w:color="auto"/>
      </w:divBdr>
      <w:divsChild>
        <w:div w:id="275406242">
          <w:marLeft w:val="0"/>
          <w:marRight w:val="0"/>
          <w:marTop w:val="0"/>
          <w:marBottom w:val="0"/>
          <w:divBdr>
            <w:top w:val="none" w:sz="0" w:space="0" w:color="auto"/>
            <w:left w:val="none" w:sz="0" w:space="0" w:color="auto"/>
            <w:bottom w:val="none" w:sz="0" w:space="0" w:color="auto"/>
            <w:right w:val="none" w:sz="0" w:space="0" w:color="auto"/>
          </w:divBdr>
          <w:divsChild>
            <w:div w:id="1798912054">
              <w:marLeft w:val="0"/>
              <w:marRight w:val="0"/>
              <w:marTop w:val="0"/>
              <w:marBottom w:val="0"/>
              <w:divBdr>
                <w:top w:val="none" w:sz="0" w:space="0" w:color="auto"/>
                <w:left w:val="none" w:sz="0" w:space="0" w:color="auto"/>
                <w:bottom w:val="none" w:sz="0" w:space="0" w:color="auto"/>
                <w:right w:val="none" w:sz="0" w:space="0" w:color="auto"/>
              </w:divBdr>
              <w:divsChild>
                <w:div w:id="1217861987">
                  <w:marLeft w:val="0"/>
                  <w:marRight w:val="0"/>
                  <w:marTop w:val="0"/>
                  <w:marBottom w:val="0"/>
                  <w:divBdr>
                    <w:top w:val="none" w:sz="0" w:space="0" w:color="auto"/>
                    <w:left w:val="none" w:sz="0" w:space="0" w:color="auto"/>
                    <w:bottom w:val="none" w:sz="0" w:space="0" w:color="auto"/>
                    <w:right w:val="none" w:sz="0" w:space="0" w:color="auto"/>
                  </w:divBdr>
                  <w:divsChild>
                    <w:div w:id="1934702631">
                      <w:marLeft w:val="0"/>
                      <w:marRight w:val="0"/>
                      <w:marTop w:val="100"/>
                      <w:marBottom w:val="100"/>
                      <w:divBdr>
                        <w:top w:val="none" w:sz="0" w:space="0" w:color="auto"/>
                        <w:left w:val="none" w:sz="0" w:space="0" w:color="auto"/>
                        <w:bottom w:val="none" w:sz="0" w:space="0" w:color="auto"/>
                        <w:right w:val="none" w:sz="0" w:space="0" w:color="auto"/>
                      </w:divBdr>
                      <w:divsChild>
                        <w:div w:id="1203010778">
                          <w:marLeft w:val="0"/>
                          <w:marRight w:val="0"/>
                          <w:marTop w:val="0"/>
                          <w:marBottom w:val="0"/>
                          <w:divBdr>
                            <w:top w:val="none" w:sz="0" w:space="0" w:color="auto"/>
                            <w:left w:val="none" w:sz="0" w:space="0" w:color="auto"/>
                            <w:bottom w:val="none" w:sz="0" w:space="0" w:color="auto"/>
                            <w:right w:val="none" w:sz="0" w:space="0" w:color="auto"/>
                          </w:divBdr>
                          <w:divsChild>
                            <w:div w:id="2098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maforms.org/appel-a-manifestation-dinteret-ameliorer-la-mixite-dans-la-cour-du-college-161953167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bienne.job@le64.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Conseil Général des Pyrénées-Atlantiques</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Fabienne</dc:creator>
  <cp:lastModifiedBy>Duvignau laura</cp:lastModifiedBy>
  <cp:revision>2</cp:revision>
  <cp:lastPrinted>2020-09-23T12:40:00Z</cp:lastPrinted>
  <dcterms:created xsi:type="dcterms:W3CDTF">2022-04-11T12:51:00Z</dcterms:created>
  <dcterms:modified xsi:type="dcterms:W3CDTF">2022-04-11T12:51:00Z</dcterms:modified>
</cp:coreProperties>
</file>